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>
  <w:body>
    <w:tbl>
      <w:tblPr>
        <w:tblStyle w:val="TableStyle0"/>
        <w:tblW w:w="10875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345"/>
        <w:gridCol w:w="345"/>
        <w:gridCol w:w="330"/>
        <w:gridCol w:w="345"/>
        <w:gridCol w:w="345"/>
        <w:gridCol w:w="345"/>
        <w:gridCol w:w="330"/>
        <w:gridCol w:w="345"/>
        <w:gridCol w:w="345"/>
        <w:gridCol w:w="345"/>
        <w:gridCol w:w="315"/>
        <w:gridCol w:w="345"/>
        <w:gridCol w:w="345"/>
        <w:gridCol w:w="345"/>
        <w:gridCol w:w="330"/>
        <w:gridCol w:w="315"/>
        <w:gridCol w:w="345"/>
        <w:gridCol w:w="345"/>
        <w:gridCol w:w="345"/>
        <w:gridCol w:w="330"/>
        <w:gridCol w:w="345"/>
        <w:gridCol w:w="345"/>
        <w:gridCol w:w="345"/>
        <w:gridCol w:w="330"/>
        <w:gridCol w:w="345"/>
        <w:gridCol w:w="345"/>
        <w:gridCol w:w="345"/>
        <w:gridCol w:w="330"/>
        <w:gridCol w:w="345"/>
        <w:gridCol w:w="345"/>
        <w:gridCol w:w="345"/>
        <w:gridCol w:w="330"/>
      </w:tblGrid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  <w:szCs w:val="14"/>
              </w:rPr>
              <w:t>Договор об оказании образовательных услуг № Б\н11573</w:t>
            </w:r>
          </w:p>
        </w:tc>
      </w:tr>
      <w:tr>
        <w:trPr>
          <w:cantSplit/>
          <w:trHeight w:val="0" w:hRule="auto"/>
        </w:trPr>
        <w:tc>
          <w:tcPr>
            <w:tcW w:w="2730" w:type="dxa"/>
            <w:gridSpan w:val="8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sz w:val="14"/>
                <w:szCs w:val="14"/>
              </w:rPr>
              <w:t>г. Пермь</w:t>
            </w: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4"/>
                <w:szCs w:val="14"/>
              </w:rPr>
              <w:t>14.10.2026</w:t>
            </w:r>
          </w:p>
        </w:tc>
      </w:tr>
      <w:tr>
        <w:trPr>
          <w:cantSplit/>
          <w:trHeight w:val="0" w:hRule="auto"/>
        </w:trPr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Автономная некоммерческая организация дополнительного профессионального образования "Школа салонного бизнеса "Кристи", (лицензия , выданная Государственной инспекцией по надзору и контролю в сфере образования Пермского края на осуществление образовательной деятельности по дополнительному профессиональному образованию), именуемый в дальнейшем «Исполнитель», в лице Директора Пичкалева Алексея Владимировича, действующего на основании Устава, с одной стороны, и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ТЕХНОПЛЮС ООО именуемое(ый) в дальнейшем «Заказчик», в лице  Коротковой Анны сергеевна действующего(ей) на основании , с другой стороны, заключили настоящий договор о нижеследующем:</w:t>
            </w:r>
          </w:p>
        </w:tc>
      </w:tr>
      <w:tr>
        <w:trPr>
          <w:cantSplit/>
          <w:trHeight w:val="0" w:hRule="auto"/>
        </w:trPr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  <w:szCs w:val="14"/>
              </w:rPr>
              <w:t>1. ПРЕДМЕТ ДОГОВОРА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1.1. По настоящему договору Исполнитель обязуется оказать услуги в сфере дополнительного профессионального образования по программе: КУРС "Косметик-эстетист по уходу за лицом" (без МО), 250 часов (ALL INCLUSIVE) (не является медицинским образованием),  250 часов (дневная группа), слушателю Коротковой Анне сергеевне в рамках теоретических и практических семинаров (занятий), которые состоятся: с 14.10.2026 по 15.01.2027, а Заказчик обязуется оплатить услуги Исполнителя в соответствии с условиями настоящего договора.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1.2.Услуги, являющиеся предметом Настоящего договора, оказываются Исполнителем в форме обучения "Очно-заочная (вечерняя)", сопровождающиеся итоговой аттестацией, с выдачей документов об образовании и (или) квалификации.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1.3.Продолжительность образовательной программы составляет 250 академических часов.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1.4. Заказчику, успешно освоившему программу, указанную в п. 1.1. настоящего договора и прошедшему итоговую аттестацию, в течение 1 (одного) месяца с момента итоговой аттестации выдается документ установленного образца в зависимости от освоенной программы (удостоверение о повышении квалификации; диплом о профессиональной переподготовке; свидетельство о профессии). </w:t>
            </w:r>
          </w:p>
        </w:tc>
      </w:tr>
      <w:tr>
        <w:trPr>
          <w:cantSplit/>
          <w:trHeight w:val="0" w:hRule="auto"/>
        </w:trPr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  <w:szCs w:val="14"/>
              </w:rPr>
              <w:t>2. ПРАВА И ОБЯЗАННОСТИ СТОРОН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2.1.    Исполнитель обязуется: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2.1.1.  Организовать обучение Заказчика в рамках семинаров (занятий), указанных в п. 1.1. настоящего договора.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2.1.2.  Создать Заказчику необходимые условия для освоения тем обучения.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2.1.3   Своевременно информировать Заказчика о расписании занятий, в том числе, в случае внесения в него изменений.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2.1.4.  Предоставить доступ к обучающим материалам на сайте Исполнителя, посредством открытия доступа в личный кабинет Заказчика на период обучения.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2.1.5. Предоставить дополнительный период доступа к обучающим материалам на сайте Исполнителя, посредством повторного открытия доступа в личный кабинет Заказчика сроком на один календарный месяц, указанный срок может быть продлен, но не более чем на три месяца подряд, после оплаты данной услуги Заказчиком.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2.2.    Заказчик обязуется: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2.2.1.  Своевременно оплатить обучение в соответствии с условиями настоящего договора.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2.2.2.  Бережно относиться к имуществу Исполнителя.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both"/>
            </w:pPr>
            <w:r>
              <w:rPr>
                <w:rFonts w:ascii="Arial" w:hAnsi="Arial"/>
                <w:sz w:val="14"/>
                <w:szCs w:val="14"/>
              </w:rPr>
              <w:t>2.2.3.  Возмещать ущерб, причиненный им имуществу Исполнителя, в соответствии с законодательством Российской Федерации.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both"/>
            </w:pPr>
            <w:r>
              <w:rPr>
                <w:rFonts w:ascii="Arial" w:hAnsi="Arial"/>
                <w:sz w:val="14"/>
                <w:szCs w:val="14"/>
              </w:rPr>
              <w:t>2.2.4.  Соблюдать учебную дисциплину, внутренние нормативные акты Исполнителя, общепринятые нормы поведения, проявлять уважение к преподавателям и иному персоналу Исполнителя, а также к другим слушателям семинара.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both"/>
            </w:pPr>
            <w:r>
              <w:rPr>
                <w:rFonts w:ascii="Arial" w:hAnsi="Arial"/>
                <w:sz w:val="14"/>
                <w:szCs w:val="14"/>
              </w:rPr>
              <w:t>2.2.5.  Добросовестно относиться к освоению образовательной программы и выполнению учебного плана.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both"/>
            </w:pPr>
            <w:r>
              <w:rPr>
                <w:rFonts w:ascii="Arial" w:hAnsi="Arial"/>
                <w:sz w:val="14"/>
                <w:szCs w:val="14"/>
              </w:rPr>
              <w:t>2.2.6.  Предоставить документы, необходимые для зачисления на обучение по выбранной образовательной программе. 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both"/>
            </w:pPr>
            <w:r>
              <w:rPr>
                <w:rFonts w:ascii="Arial" w:hAnsi="Arial"/>
                <w:sz w:val="14"/>
                <w:szCs w:val="14"/>
              </w:rPr>
              <w:t>2.3. После проведения семинаров (занятий), указанных в пункте 1.1. настоящего договора, Стороны подписывают Акт об оказании услуг (приложение к настоящему Договору). В случае не подписания Заказчиком Акта об оказании услуг в течение 3 (трех) календарных дней с момента его представления Исполнителем, при отсутствии у Заказчика письменных мотивированных возражений на Акт, услуги считаются оказанными надлежащим образом и принятыми Заказчиком в день получения такого Акта от Исполнителя.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both"/>
            </w:pP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  <w:szCs w:val="14"/>
              </w:rPr>
              <w:t>3. СТОИМОСТЬ УСЛУГ И ПОРЯДОК ОПЛАТЫ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3.1. Стоимость услуг Исполнителя составляет 49 500 (Сорок девять тысяч пятьсот рублей 00 копеек) руб. за одного обучающегося. Оплата по настоящему договору НДС не облагается.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3.2. Стоимость услуг Исполнителя по предоставлению повторного периода доступа к обучающим материалам составляет 10000 (Десять тысяч) рублей за один месяц.                                                                                                                          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3.3. Оплата услуг Исполнителя производится Заказчиком путем перечисления денежных средств на расчетный счет Исполнителя на условиях 100% предварительной оплаты.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3.4. Допуск Заказчика к занятиям, предоставление повторного периода доступа к обучающим материалам производится при предъявлении документа, подтверждающего перечисление денежных средств на расчетный счет Исполнителя.    </w:t>
            </w:r>
          </w:p>
        </w:tc>
      </w:tr>
      <w:tr>
        <w:trPr>
          <w:cantSplit/>
          <w:trHeight w:val="0" w:hRule="auto"/>
        </w:trPr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  <w:szCs w:val="14"/>
              </w:rPr>
              <w:t>4. ПОРЯДОК ИЗМЕНЕНИЯ И РАСТОРЖЕНИЯ ДОГОВОРА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4.1. Настоящий договор может быть расторгнут в любое время по соглашению сторон.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4.2. Исполнитель вправе отказаться от исполнения договора в случае нарушения Заказчиком обязанностей, предусмотренных пунктом 2.2. настоящего договора.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4.3. В случае расторжения договора по инициативе любой из сторон до начала курса обучения, внесенная плата за обучение возвращается Заказчику в полном объеме.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4.4. В случае расторжения договора после начала обучения по инициативе Заказчика, внесенная плата за обучение возвращается Заказчику за вычетом фактически понесенных расходов Исполнителя (стоимости проведенных занятий).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4.5. В случае расторжения договора после начала обучения по инициативе Исполнителя, внесенная плата за обучение возвращается Заказчику за вычетом фактически понесенных расходов Исполнителя (стоимости проведенных занятий).</w:t>
            </w:r>
          </w:p>
        </w:tc>
      </w:tr>
      <w:tr>
        <w:trPr>
          <w:cantSplit/>
          <w:trHeight w:val="0" w:hRule="auto"/>
        </w:trPr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  <w:szCs w:val="14"/>
              </w:rPr>
              <w:t>5. РАЗРЕШЕНИЕ СПОРОВ, ОТВЕСТВЕННОСТЬ СТОРОН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5.1. Все споры и разногласия, связанные с заключением, изменением, расторжением, исполнением настоящего договора подлежат разрешению в соответствии с законодательством Российской Федерации.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5.2. Стороны несут ответственность в соответствии с действующим законодательством Российской Федерации.</w:t>
            </w:r>
          </w:p>
        </w:tc>
      </w:tr>
      <w:tr>
        <w:trPr>
          <w:cantSplit/>
          <w:trHeight w:val="0" w:hRule="auto"/>
        </w:trPr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  <w:szCs w:val="14"/>
              </w:rPr>
              <w:t>6. ЗАКЛЮЧИТЕЛЬНЫЕ ПОЛОЖЕНИЯ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6.1. Настоящий договор вступает в силу с момента его подписания обеими сторонами. Обязательства, возникшие из настоящего договора, действуют до момента их надлежащего исполнения сторонами.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6.2. Любые изменения и дополнения к настоящему договору имеют юридическую силу и являются его неотъемлемой частью при условии, что они совершены в письменной форме и подписаны уполномоченными представителями сторон.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6.3. Настоящий договор составлен в двух экземплярах, имеющих равную юридическую силу, по одному для каждой из сторон.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6.4. Каждая из сторон обязана уведомлять другую сторону в течение 5 (пяти) дней об изменении данных, указанных в настоящем договоре и необходимых для его исполнения.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  <w:szCs w:val="14"/>
              </w:rPr>
              <w:t>7. АДРЕСА И РЕКВИЗИТЫ СТОРОН</w:t>
            </w:r>
          </w:p>
        </w:tc>
      </w:tr>
      <w:tr>
        <w:trPr>
          <w:cantSplit/>
          <w:trHeight w:val="0" w:hRule="auto"/>
        </w:trPr>
        <w:tc>
          <w:tcPr>
            <w:tcW w:w="5100" w:type="dxa"/>
            <w:gridSpan w:val="15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  <w:szCs w:val="14"/>
              </w:rPr>
              <w:t>ИСПОЛНИТЕЛЬ</w:t>
            </w: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5115" w:type="dxa"/>
            <w:gridSpan w:val="15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  <w:szCs w:val="14"/>
              </w:rPr>
              <w:t>ЗАКАЗЧИК</w:t>
            </w:r>
          </w:p>
        </w:tc>
      </w:tr>
      <w:tr>
        <w:trPr>
          <w:cantSplit/>
          <w:trHeight w:val="0" w:hRule="auto"/>
        </w:trPr>
        <w:tc>
          <w:tcPr>
            <w:tcW w:w="5760" w:type="dxa"/>
            <w:gridSpan w:val="17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4"/>
                <w:szCs w:val="14"/>
              </w:rPr>
              <w:t>АНО ДПО "Школа салонного бизнеса "Кристи"</w:t>
            </w: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4770" w:type="dxa"/>
            <w:gridSpan w:val="14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4"/>
                <w:szCs w:val="14"/>
              </w:rPr>
              <w:t>ТЕХНОПЛЮС ООО</w:t>
            </w:r>
          </w:p>
        </w:tc>
      </w:tr>
      <w:tr>
        <w:trPr>
          <w:cantSplit/>
          <w:trHeight w:val="0" w:hRule="auto"/>
        </w:trPr>
        <w:tc>
          <w:tcPr>
            <w:tcW w:w="5760" w:type="dxa"/>
            <w:gridSpan w:val="17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4"/>
                <w:szCs w:val="14"/>
              </w:rPr>
              <w:t>Юр.адрес: 614007, Пермский край, Пермь г, Николая Островского ул, дом № 64</w:t>
            </w:r>
          </w:p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4"/>
                <w:szCs w:val="14"/>
              </w:rPr>
              <w:t>Факт.адрес: 614007, Пермский край, Пермь г, Николая Островского ул, дом № 64</w:t>
            </w:r>
          </w:p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4"/>
                <w:szCs w:val="14"/>
              </w:rPr>
              <w:t>тел.: +7 (342) 2009588</w:t>
            </w:r>
          </w:p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4"/>
                <w:szCs w:val="14"/>
              </w:rPr>
              <w:t>ИНН 5904170936, КПП 590401001</w:t>
            </w:r>
          </w:p>
        </w:tc>
        <w:tc>
          <w:tcPr>
            <w:tcW w:w="345" w:type="dxa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4770" w:type="dxa"/>
            <w:gridSpan w:val="14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4"/>
                <w:szCs w:val="14"/>
              </w:rPr>
              <w:t>Юр.адрес: 140008, Московская область, г Люберцы, ул 3-Е Почтовое Отделение, дом 54А, офис 4</w:t>
            </w:r>
          </w:p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4"/>
                <w:szCs w:val="14"/>
              </w:rPr>
              <w:t>тел.: +7 (922) 6177676</w:t>
            </w:r>
          </w:p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4"/>
                <w:szCs w:val="14"/>
              </w:rPr>
              <w:t>ИНН 7448161885, КПП 502701001</w:t>
            </w:r>
          </w:p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4"/>
                <w:szCs w:val="14"/>
              </w:rPr>
              <w:t>р/с 40702810572710005661 в банке ЧЕЛЯБИНСКОЕ ОТДЕЛЕНИЕ N8597 ПАО СБЕРБАНК БИК 047501602 к/с 30101810700000000602</w:t>
            </w:r>
          </w:p>
        </w:tc>
      </w:tr>
      <w:tr>
        <w:trPr>
          <w:cantSplit/>
          <w:trHeight w:val="0" w:hRule="auto"/>
        </w:trPr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</w:tr>
      <w:tr>
        <w:trPr>
          <w:cantSplit/>
          <w:trHeight w:val="0" w:hRule="auto"/>
        </w:trPr>
        <w:tc>
          <w:tcPr>
            <w:tcW w:w="5100" w:type="dxa"/>
            <w:gridSpan w:val="15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__________________/Пичкалев А. В.</w:t>
            </w: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5115" w:type="dxa"/>
            <w:gridSpan w:val="15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__________________/Короткова А. с.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</Relationships>
</file>